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20"/>
        <w:tblGridChange w:id="0">
          <w:tblGrid>
            <w:gridCol w:w="109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2f2f2" w:val="clear"/>
                <w:vertAlign w:val="baseline"/>
                <w:rtl w:val="0"/>
              </w:rPr>
              <w:t xml:space="preserve">Submit your application to the PD Committee in person to Regional Office, by email (nstupdcomm@ssrce.ca)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f2f2f2" w:val="clear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85489463806152" w:lineRule="auto"/>
        <w:ind w:left="242.2637939453125" w:right="13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389099121"/>
          <w:szCs w:val="31.920003890991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80001831054688"/>
          <w:szCs w:val="28.080001831054688"/>
          <w:u w:val="none"/>
          <w:shd w:fill="auto" w:val="clear"/>
          <w:vertAlign w:val="baseline"/>
          <w:rtl w:val="0"/>
        </w:rPr>
        <w:t xml:space="preserve">South Shore Regional NSTU Article 60 Professional Development Fund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389099121"/>
          <w:szCs w:val="31.92000389099121"/>
          <w:u w:val="none"/>
          <w:shd w:fill="auto" w:val="clear"/>
          <w:vertAlign w:val="baseline"/>
          <w:rtl w:val="0"/>
        </w:rPr>
        <w:t xml:space="preserve">Application for Course Consideration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006591796875" w:line="243.76676559448242" w:lineRule="auto"/>
        <w:ind w:left="737.7488708496094" w:right="394.90966796875" w:hanging="182.19123840332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• This application refers to only non-credit courses. If you are going to take a course being offered at an accredited university, then you do not need to complete this application.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37255859375" w:line="243.3453369140625" w:lineRule="auto"/>
        <w:ind w:left="713.5856628417969" w:right="218.2568359375" w:hanging="158.02803039550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• You are responsible to apply for and receive Committee approval for any non-credit course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to the beginning of the course.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6103515625" w:line="240" w:lineRule="auto"/>
        <w:ind w:left="555.557632446289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This application must be accompanied by a full course description as provided </w:t>
      </w:r>
      <w:r w:rsidDel="00000000" w:rsidR="00000000" w:rsidRPr="00000000">
        <w:rPr>
          <w:b w:val="1"/>
          <w:sz w:val="19.919998168945312"/>
          <w:szCs w:val="19.919998168945312"/>
          <w:rtl w:val="0"/>
        </w:rPr>
        <w:t xml:space="preserve">by the institution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. </w:t>
      </w:r>
    </w:p>
    <w:tbl>
      <w:tblPr>
        <w:tblStyle w:val="Table2"/>
        <w:tblW w:w="108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60"/>
        <w:gridCol w:w="2940"/>
        <w:gridCol w:w="2400"/>
        <w:tblGridChange w:id="0">
          <w:tblGrid>
            <w:gridCol w:w="5460"/>
            <w:gridCol w:w="2940"/>
            <w:gridCol w:w="24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.220764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Vendor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Number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040008544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Civic Address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.3815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Primary Work Location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7.5573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Contract Status: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Permanent, Probationary, or Term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04000854492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Current Assignment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.92932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Work Related Email Address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0"/>
        <w:gridCol w:w="5400"/>
        <w:tblGridChange w:id="0">
          <w:tblGrid>
            <w:gridCol w:w="5380"/>
            <w:gridCol w:w="54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.37757873535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Course Information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5576019287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.93437194824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37707519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Total hours to complete course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.788803100585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Start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.738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End Date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gridCol w:w="1800"/>
        <w:tblGridChange w:id="0">
          <w:tblGrid>
            <w:gridCol w:w="9000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Anticipated Expenses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9.581604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Tuition/Registration minus bursaries and/or grants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4.5416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Books (not including shipping charges)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96400451660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Student fees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561614990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Other allowable fees (transaction fees/late fees are not claimable)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6.71386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80"/>
        <w:gridCol w:w="4000"/>
        <w:tblGridChange w:id="0">
          <w:tblGrid>
            <w:gridCol w:w="6780"/>
            <w:gridCol w:w="400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Applicant’s 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6.577758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80"/>
        <w:tblGridChange w:id="0">
          <w:tblGrid>
            <w:gridCol w:w="10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.39202880859375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.079999923706055"/>
                <w:szCs w:val="16.079999923706055"/>
                <w:shd w:fill="bfbfbf" w:val="clear"/>
                <w:rtl w:val="0"/>
              </w:rPr>
              <w:t xml:space="preserve">Ap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bfbfbf" w:val="clear"/>
                <w:vertAlign w:val="baseline"/>
                <w:rtl w:val="0"/>
              </w:rPr>
              <w:t xml:space="preserve">proval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80"/>
        <w:gridCol w:w="4000"/>
        <w:tblGridChange w:id="0">
          <w:tblGrid>
            <w:gridCol w:w="6780"/>
            <w:gridCol w:w="400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.08934020996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PD Co-Chair’s 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6.577758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275.6030273437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OFFICE ONLY</w:t>
      </w:r>
    </w:p>
    <w:tbl>
      <w:tblPr>
        <w:tblStyle w:val="Table8"/>
        <w:tblW w:w="3570.0" w:type="dxa"/>
        <w:jc w:val="left"/>
        <w:tblInd w:w="120.000038146972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70"/>
        <w:tblGridChange w:id="0">
          <w:tblGrid>
            <w:gridCol w:w="357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95" w:firstLine="0"/>
              <w:rPr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before="91.96075439453125" w:line="240" w:lineRule="auto"/>
              <w:ind w:left="235.1593017578125" w:firstLine="0"/>
              <w:rPr>
                <w:sz w:val="19.919998168945312"/>
                <w:szCs w:val="19.91999816894531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Processed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Received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Held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.60302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Valid from August 1, 202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– July 31, 202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203.285675048828" w:top="930" w:left="570" w:right="6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